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50729" w14:textId="71847935" w:rsidR="00B800BF" w:rsidRDefault="00BF6773">
      <w:r>
        <w:rPr>
          <w:noProof/>
        </w:rPr>
        <w:drawing>
          <wp:anchor distT="0" distB="0" distL="114300" distR="114300" simplePos="0" relativeHeight="251658240" behindDoc="0" locked="0" layoutInCell="1" allowOverlap="1" wp14:anchorId="6D153B4B" wp14:editId="7A4E1F81">
            <wp:simplePos x="0" y="0"/>
            <wp:positionH relativeFrom="column">
              <wp:posOffset>-95250</wp:posOffset>
            </wp:positionH>
            <wp:positionV relativeFrom="paragraph">
              <wp:posOffset>317</wp:posOffset>
            </wp:positionV>
            <wp:extent cx="925493" cy="1573892"/>
            <wp:effectExtent l="0" t="0" r="8255" b="762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493" cy="1573892"/>
                    </a:xfrm>
                    <a:prstGeom prst="rect">
                      <a:avLst/>
                    </a:prstGeom>
                  </pic:spPr>
                </pic:pic>
              </a:graphicData>
            </a:graphic>
            <wp14:sizeRelH relativeFrom="page">
              <wp14:pctWidth>0</wp14:pctWidth>
            </wp14:sizeRelH>
            <wp14:sizeRelV relativeFrom="page">
              <wp14:pctHeight>0</wp14:pctHeight>
            </wp14:sizeRelV>
          </wp:anchor>
        </w:drawing>
      </w:r>
    </w:p>
    <w:p w14:paraId="022ADD05" w14:textId="07310937" w:rsidR="00BF6773" w:rsidRPr="00C05E00" w:rsidRDefault="00BF6773">
      <w:pPr>
        <w:rPr>
          <w:b/>
          <w:bCs/>
        </w:rPr>
      </w:pPr>
      <w:r w:rsidRPr="00C05E00">
        <w:rPr>
          <w:b/>
          <w:bCs/>
        </w:rPr>
        <w:t>Improving Prediction of Psychosis in ARMS using a Clinically useful prognostic Tool (IPPACT)</w:t>
      </w:r>
    </w:p>
    <w:p w14:paraId="7F3B2D76" w14:textId="221B98BE" w:rsidR="00BF6773" w:rsidRDefault="00BF6773">
      <w:r>
        <w:t>Led by Alison Yung &amp; Filippo Varese</w:t>
      </w:r>
    </w:p>
    <w:p w14:paraId="1601CA40" w14:textId="77777777" w:rsidR="00C05E00" w:rsidRDefault="00C05E00">
      <w:pPr>
        <w:rPr>
          <w:b/>
          <w:bCs/>
        </w:rPr>
      </w:pPr>
    </w:p>
    <w:p w14:paraId="1184E4B6" w14:textId="77777777" w:rsidR="00C05E00" w:rsidRDefault="00C05E00">
      <w:pPr>
        <w:rPr>
          <w:b/>
          <w:bCs/>
        </w:rPr>
      </w:pPr>
    </w:p>
    <w:p w14:paraId="60B4989D" w14:textId="77777777" w:rsidR="00C05E00" w:rsidRDefault="00C05E00">
      <w:pPr>
        <w:rPr>
          <w:b/>
          <w:bCs/>
        </w:rPr>
      </w:pPr>
    </w:p>
    <w:p w14:paraId="349198EB" w14:textId="35C7946F" w:rsidR="00BF6773" w:rsidRPr="00BF6773" w:rsidRDefault="00BF6773">
      <w:pPr>
        <w:rPr>
          <w:b/>
          <w:bCs/>
        </w:rPr>
      </w:pPr>
      <w:r w:rsidRPr="00BF6773">
        <w:rPr>
          <w:b/>
          <w:bCs/>
        </w:rPr>
        <w:t xml:space="preserve">Why is the </w:t>
      </w:r>
      <w:r w:rsidR="00C05E00">
        <w:rPr>
          <w:b/>
          <w:bCs/>
        </w:rPr>
        <w:t xml:space="preserve">IPPACT </w:t>
      </w:r>
      <w:r w:rsidRPr="00BF6773">
        <w:rPr>
          <w:b/>
          <w:bCs/>
        </w:rPr>
        <w:t>study important?</w:t>
      </w:r>
    </w:p>
    <w:p w14:paraId="664E993D" w14:textId="77777777" w:rsidR="00BF6773" w:rsidRPr="00BF6773" w:rsidRDefault="00BF6773" w:rsidP="00BF6773">
      <w:r w:rsidRPr="00BF6773">
        <w:t>We are currently able to identify individuals at high risk of developing a first episode of psychosis using the At Risk Mental State (ARMS) criteria and the Comprehensive Assessment of At Risk Mental States (</w:t>
      </w:r>
      <w:proofErr w:type="spellStart"/>
      <w:r w:rsidRPr="00BF6773">
        <w:t>CAARMS</w:t>
      </w:r>
      <w:proofErr w:type="spellEnd"/>
      <w:r w:rsidRPr="00BF6773">
        <w:t xml:space="preserve">)  </w:t>
      </w:r>
    </w:p>
    <w:p w14:paraId="7059A547" w14:textId="77777777" w:rsidR="00BF6773" w:rsidRPr="00BF6773" w:rsidRDefault="00BF6773" w:rsidP="00BF6773">
      <w:r w:rsidRPr="00BF6773">
        <w:t xml:space="preserve">About 15 - 22% of people identified as ARMS develop psychosis within 12 months – a risk about 400 times that that of the general population. </w:t>
      </w:r>
    </w:p>
    <w:p w14:paraId="3A26991E" w14:textId="77777777" w:rsidR="00BF6773" w:rsidRPr="00BF6773" w:rsidRDefault="00BF6773" w:rsidP="00BF6773">
      <w:r w:rsidRPr="00BF6773">
        <w:t xml:space="preserve">However, most individuals meeting the ARMS criteria will not develop psychosis - meaning that some young people may be having unnecessary treatment (those who would not have developed psychosis). </w:t>
      </w:r>
    </w:p>
    <w:p w14:paraId="75CCE558" w14:textId="77777777" w:rsidR="00BF6773" w:rsidRPr="00BF6773" w:rsidRDefault="00BF6773" w:rsidP="00BF6773">
      <w:r w:rsidRPr="00BF6773">
        <w:t>It also means that the NHS may be using a costly treatment, such as CBT, in people who may not need it. Additionally, some people may be told that they are at high risk of psychosis when they are not, creating possible fear and stigma.</w:t>
      </w:r>
    </w:p>
    <w:p w14:paraId="72E68F7B" w14:textId="4B978AEB" w:rsidR="00BF6773" w:rsidRPr="00C05E00" w:rsidRDefault="00BF6773" w:rsidP="00BF6773">
      <w:pPr>
        <w:rPr>
          <w:b/>
          <w:bCs/>
        </w:rPr>
      </w:pPr>
      <w:r w:rsidRPr="00BF6773">
        <w:t xml:space="preserve">  </w:t>
      </w:r>
      <w:r w:rsidRPr="00BF6773">
        <w:rPr>
          <w:b/>
          <w:bCs/>
        </w:rPr>
        <w:t>Therefo</w:t>
      </w:r>
      <w:r w:rsidR="00C05E00">
        <w:rPr>
          <w:b/>
          <w:bCs/>
        </w:rPr>
        <w:t xml:space="preserve">re, </w:t>
      </w:r>
      <w:r w:rsidRPr="00BF6773">
        <w:rPr>
          <w:b/>
          <w:bCs/>
        </w:rPr>
        <w:t>we need to improve our ability</w:t>
      </w:r>
      <w:r w:rsidR="00C05E00" w:rsidRPr="00C05E00">
        <w:rPr>
          <w:b/>
          <w:bCs/>
        </w:rPr>
        <w:t xml:space="preserve"> </w:t>
      </w:r>
      <w:r w:rsidRPr="00C05E00">
        <w:rPr>
          <w:b/>
          <w:bCs/>
        </w:rPr>
        <w:t>to predict psychosis within the ARMS group.</w:t>
      </w:r>
    </w:p>
    <w:p w14:paraId="06CC090F" w14:textId="5BF006C9" w:rsidR="00BF6773" w:rsidRPr="00C05E00" w:rsidRDefault="00BF6773" w:rsidP="00BF6773">
      <w:pPr>
        <w:rPr>
          <w:b/>
          <w:bCs/>
        </w:rPr>
      </w:pPr>
      <w:r w:rsidRPr="00C05E00">
        <w:rPr>
          <w:b/>
          <w:bCs/>
        </w:rPr>
        <w:t>Aims</w:t>
      </w:r>
      <w:r w:rsidR="00C05E00">
        <w:rPr>
          <w:b/>
          <w:bCs/>
        </w:rPr>
        <w:t xml:space="preserve"> of IPPACT</w:t>
      </w:r>
    </w:p>
    <w:p w14:paraId="5E842F5C" w14:textId="77777777" w:rsidR="00BF6773" w:rsidRPr="00BF6773" w:rsidRDefault="00BF6773" w:rsidP="00BF6773">
      <w:pPr>
        <w:numPr>
          <w:ilvl w:val="1"/>
          <w:numId w:val="1"/>
        </w:numPr>
      </w:pPr>
      <w:r w:rsidRPr="00BF6773">
        <w:t xml:space="preserve">Develop set of measures and prognostic model for At Risk Mental States (ARMS).  </w:t>
      </w:r>
    </w:p>
    <w:p w14:paraId="1019D4E9" w14:textId="77777777" w:rsidR="00BF6773" w:rsidRPr="00BF6773" w:rsidRDefault="00BF6773" w:rsidP="00BF6773">
      <w:pPr>
        <w:numPr>
          <w:ilvl w:val="1"/>
          <w:numId w:val="1"/>
        </w:numPr>
      </w:pPr>
      <w:r w:rsidRPr="00BF6773">
        <w:rPr>
          <w:lang w:val="en-US"/>
        </w:rPr>
        <w:t xml:space="preserve">To assess the external validity of this set of measures and prognostic model for use in the NHS. </w:t>
      </w:r>
    </w:p>
    <w:p w14:paraId="4A09A51E" w14:textId="77777777" w:rsidR="00BF6773" w:rsidRPr="00BF6773" w:rsidRDefault="00BF6773" w:rsidP="00BF6773">
      <w:pPr>
        <w:numPr>
          <w:ilvl w:val="1"/>
          <w:numId w:val="1"/>
        </w:numPr>
      </w:pPr>
      <w:r w:rsidRPr="00BF6773">
        <w:rPr>
          <w:lang w:val="en-US"/>
        </w:rPr>
        <w:t>To assess the health economic impact of implementing this approach in clinical practice.</w:t>
      </w:r>
    </w:p>
    <w:p w14:paraId="6B098D80" w14:textId="74BFFF9D" w:rsidR="00BF6773" w:rsidRPr="00C05E00" w:rsidRDefault="00BF6773" w:rsidP="00BF6773">
      <w:pPr>
        <w:rPr>
          <w:b/>
          <w:bCs/>
        </w:rPr>
      </w:pPr>
      <w:r w:rsidRPr="00C05E00">
        <w:rPr>
          <w:b/>
          <w:bCs/>
        </w:rPr>
        <w:t>What’s involved</w:t>
      </w:r>
      <w:r w:rsidR="00C05E00">
        <w:rPr>
          <w:b/>
          <w:bCs/>
        </w:rPr>
        <w:t xml:space="preserve"> in IPPACT</w:t>
      </w:r>
      <w:r w:rsidRPr="00C05E00">
        <w:rPr>
          <w:b/>
          <w:bCs/>
        </w:rPr>
        <w:t>?</w:t>
      </w:r>
    </w:p>
    <w:p w14:paraId="1F7E9F99" w14:textId="30960022" w:rsidR="00BF6773" w:rsidRPr="00BF6773" w:rsidRDefault="00BF6773" w:rsidP="00BF6773">
      <w:pPr>
        <w:numPr>
          <w:ilvl w:val="0"/>
          <w:numId w:val="2"/>
        </w:numPr>
      </w:pPr>
      <w:r w:rsidRPr="00BF6773">
        <w:rPr>
          <w:lang w:val="en-US"/>
        </w:rPr>
        <w:t>A</w:t>
      </w:r>
      <w:r w:rsidR="00C05E00">
        <w:rPr>
          <w:lang w:val="en-US"/>
        </w:rPr>
        <w:t>n IPPACT</w:t>
      </w:r>
      <w:r w:rsidRPr="00BF6773">
        <w:rPr>
          <w:lang w:val="en-US"/>
        </w:rPr>
        <w:t xml:space="preserve"> research assistant will be based in the clinical team to help with data management, assessment tracking and transfer data anonymously to the research database.</w:t>
      </w:r>
    </w:p>
    <w:p w14:paraId="57BD712B" w14:textId="77777777" w:rsidR="00BF6773" w:rsidRPr="00BF6773" w:rsidRDefault="00BF6773" w:rsidP="00BF6773">
      <w:pPr>
        <w:numPr>
          <w:ilvl w:val="0"/>
          <w:numId w:val="2"/>
        </w:numPr>
      </w:pPr>
      <w:r w:rsidRPr="00BF6773">
        <w:rPr>
          <w:lang w:val="en-US"/>
        </w:rPr>
        <w:t xml:space="preserve">All new ARMS cases will have a </w:t>
      </w:r>
      <w:proofErr w:type="spellStart"/>
      <w:r w:rsidRPr="00BF6773">
        <w:rPr>
          <w:lang w:val="en-US"/>
        </w:rPr>
        <w:t>CAARMS</w:t>
      </w:r>
      <w:proofErr w:type="spellEnd"/>
      <w:r w:rsidRPr="00BF6773">
        <w:rPr>
          <w:lang w:val="en-US"/>
        </w:rPr>
        <w:t xml:space="preserve"> assessment completed at baseline by the clinical team as per routine practice (This will be supported by </w:t>
      </w:r>
      <w:proofErr w:type="spellStart"/>
      <w:r w:rsidRPr="00BF6773">
        <w:rPr>
          <w:lang w:val="en-US"/>
        </w:rPr>
        <w:t>CAARMS</w:t>
      </w:r>
      <w:proofErr w:type="spellEnd"/>
      <w:r w:rsidRPr="00BF6773">
        <w:rPr>
          <w:lang w:val="en-US"/>
        </w:rPr>
        <w:t xml:space="preserve"> training/</w:t>
      </w:r>
      <w:proofErr w:type="spellStart"/>
      <w:r w:rsidRPr="00BF6773">
        <w:rPr>
          <w:lang w:val="en-US"/>
        </w:rPr>
        <w:t>CAARMS</w:t>
      </w:r>
      <w:proofErr w:type="spellEnd"/>
      <w:r w:rsidRPr="00BF6773">
        <w:rPr>
          <w:lang w:val="en-US"/>
        </w:rPr>
        <w:t xml:space="preserve"> scoring clinics as required)</w:t>
      </w:r>
    </w:p>
    <w:p w14:paraId="19AB6E7E" w14:textId="4AA99759" w:rsidR="00BF6773" w:rsidRPr="00BF6773" w:rsidRDefault="00BF6773" w:rsidP="00BF6773">
      <w:pPr>
        <w:numPr>
          <w:ilvl w:val="0"/>
          <w:numId w:val="2"/>
        </w:numPr>
      </w:pPr>
      <w:r w:rsidRPr="00BF6773">
        <w:rPr>
          <w:lang w:val="en-US"/>
        </w:rPr>
        <w:t xml:space="preserve">Alongside the </w:t>
      </w:r>
      <w:proofErr w:type="spellStart"/>
      <w:r w:rsidRPr="00BF6773">
        <w:rPr>
          <w:lang w:val="en-US"/>
        </w:rPr>
        <w:t>CAARMS</w:t>
      </w:r>
      <w:proofErr w:type="spellEnd"/>
      <w:r w:rsidRPr="00BF6773">
        <w:rPr>
          <w:lang w:val="en-US"/>
        </w:rPr>
        <w:t>, clinicians will administer some additional questions/measures to inform the prognostic model</w:t>
      </w:r>
      <w:r w:rsidR="00C05E00">
        <w:rPr>
          <w:lang w:val="en-US"/>
        </w:rPr>
        <w:t xml:space="preserve">. </w:t>
      </w:r>
      <w:r w:rsidRPr="00BF6773">
        <w:rPr>
          <w:lang w:val="en-US"/>
        </w:rPr>
        <w:t xml:space="preserve">We have consulted  staff and service users at different sites about which tools are most appropriate. </w:t>
      </w:r>
    </w:p>
    <w:p w14:paraId="60BA9284" w14:textId="7BA662CC" w:rsidR="00BF6773" w:rsidRPr="00BF6773" w:rsidRDefault="00BF6773" w:rsidP="00BF6773">
      <w:pPr>
        <w:numPr>
          <w:ilvl w:val="0"/>
          <w:numId w:val="2"/>
        </w:numPr>
      </w:pPr>
      <w:r w:rsidRPr="00BF6773">
        <w:rPr>
          <w:lang w:val="en-US"/>
        </w:rPr>
        <w:lastRenderedPageBreak/>
        <w:t xml:space="preserve">We will give all new ARMS cases </w:t>
      </w:r>
      <w:r w:rsidR="00C05E00" w:rsidRPr="00BF6773">
        <w:rPr>
          <w:lang w:val="en-US"/>
        </w:rPr>
        <w:t>A</w:t>
      </w:r>
      <w:r w:rsidR="00C05E00">
        <w:rPr>
          <w:lang w:val="en-US"/>
        </w:rPr>
        <w:t xml:space="preserve">n IPPACT </w:t>
      </w:r>
      <w:r w:rsidRPr="00BF6773">
        <w:rPr>
          <w:lang w:val="en-US"/>
        </w:rPr>
        <w:t xml:space="preserve">leaflet, explaining that we will collate this routinely collected data and enter it anonymously into a research databases unless they choose to </w:t>
      </w:r>
      <w:r w:rsidRPr="00BF6773">
        <w:rPr>
          <w:u w:val="single"/>
          <w:lang w:val="en-US"/>
        </w:rPr>
        <w:t xml:space="preserve">opt out </w:t>
      </w:r>
      <w:r w:rsidRPr="00BF6773">
        <w:rPr>
          <w:lang w:val="en-US"/>
        </w:rPr>
        <w:t xml:space="preserve">of us using their </w:t>
      </w:r>
      <w:proofErr w:type="spellStart"/>
      <w:r w:rsidRPr="00BF6773">
        <w:rPr>
          <w:lang w:val="en-US"/>
        </w:rPr>
        <w:t>anonymised</w:t>
      </w:r>
      <w:proofErr w:type="spellEnd"/>
      <w:r w:rsidRPr="00BF6773">
        <w:rPr>
          <w:lang w:val="en-US"/>
        </w:rPr>
        <w:t xml:space="preserve"> data. </w:t>
      </w:r>
    </w:p>
    <w:p w14:paraId="137E87B2" w14:textId="0876FCBF" w:rsidR="00BF6773" w:rsidRPr="00C05E00" w:rsidRDefault="00BF6773" w:rsidP="00BF6773">
      <w:pPr>
        <w:rPr>
          <w:b/>
          <w:bCs/>
          <w:lang w:val="en-US"/>
        </w:rPr>
      </w:pPr>
      <w:r w:rsidRPr="00C05E00">
        <w:rPr>
          <w:b/>
          <w:bCs/>
          <w:lang w:val="en-US"/>
        </w:rPr>
        <w:t>Why is the opt out approach important</w:t>
      </w:r>
      <w:r w:rsidR="00C05E00">
        <w:rPr>
          <w:b/>
          <w:bCs/>
          <w:lang w:val="en-US"/>
        </w:rPr>
        <w:t xml:space="preserve"> for IPPACT</w:t>
      </w:r>
      <w:r w:rsidRPr="00C05E00">
        <w:rPr>
          <w:b/>
          <w:bCs/>
          <w:lang w:val="en-US"/>
        </w:rPr>
        <w:t>?</w:t>
      </w:r>
    </w:p>
    <w:p w14:paraId="7AB91ABA" w14:textId="77777777" w:rsidR="00BF6773" w:rsidRPr="00BF6773" w:rsidRDefault="00BF6773" w:rsidP="00BF6773">
      <w:pPr>
        <w:numPr>
          <w:ilvl w:val="0"/>
          <w:numId w:val="3"/>
        </w:numPr>
      </w:pPr>
      <w:r w:rsidRPr="00BF6773">
        <w:rPr>
          <w:lang w:val="en-US"/>
        </w:rPr>
        <w:t xml:space="preserve">If we tried to consent all new ARMS cases into a research study it is very likely that a big proportion would choose not to take part. </w:t>
      </w:r>
    </w:p>
    <w:p w14:paraId="2A433CF2" w14:textId="1C4ED093" w:rsidR="00BF6773" w:rsidRPr="00BF6773" w:rsidRDefault="00BF6773" w:rsidP="00BF6773">
      <w:pPr>
        <w:numPr>
          <w:ilvl w:val="0"/>
          <w:numId w:val="3"/>
        </w:numPr>
      </w:pPr>
      <w:r w:rsidRPr="00BF6773">
        <w:rPr>
          <w:lang w:val="en-US"/>
        </w:rPr>
        <w:t>If we missed all the people who choose not to take part, our final prognostic model won</w:t>
      </w:r>
      <w:r w:rsidR="00C05E00">
        <w:rPr>
          <w:lang w:val="en-US"/>
        </w:rPr>
        <w:t>’</w:t>
      </w:r>
      <w:r w:rsidRPr="00BF6773">
        <w:rPr>
          <w:lang w:val="en-US"/>
        </w:rPr>
        <w:t xml:space="preserve">t be accurate. </w:t>
      </w:r>
    </w:p>
    <w:p w14:paraId="7085DA2A" w14:textId="77777777" w:rsidR="00BF6773" w:rsidRPr="00BF6773" w:rsidRDefault="00BF6773" w:rsidP="00BF6773">
      <w:pPr>
        <w:numPr>
          <w:ilvl w:val="0"/>
          <w:numId w:val="3"/>
        </w:numPr>
      </w:pPr>
      <w:r w:rsidRPr="00BF6773">
        <w:rPr>
          <w:lang w:val="en-US"/>
        </w:rPr>
        <w:t xml:space="preserve">If we are only using </w:t>
      </w:r>
      <w:proofErr w:type="spellStart"/>
      <w:r w:rsidRPr="00BF6773">
        <w:rPr>
          <w:lang w:val="en-US"/>
        </w:rPr>
        <w:t>anonymised</w:t>
      </w:r>
      <w:proofErr w:type="spellEnd"/>
      <w:r w:rsidRPr="00BF6773">
        <w:rPr>
          <w:lang w:val="en-US"/>
        </w:rPr>
        <w:t xml:space="preserve"> data, it won’t create any additional burden for people.</w:t>
      </w:r>
    </w:p>
    <w:p w14:paraId="5A0F7DAF" w14:textId="77777777" w:rsidR="00BF6773" w:rsidRPr="00BF6773" w:rsidRDefault="00BF6773" w:rsidP="00BF6773">
      <w:pPr>
        <w:numPr>
          <w:ilvl w:val="0"/>
          <w:numId w:val="3"/>
        </w:numPr>
      </w:pPr>
      <w:r w:rsidRPr="00BF6773">
        <w:rPr>
          <w:lang w:val="en-US"/>
        </w:rPr>
        <w:t xml:space="preserve">We have consulted service users and the ethics committee, who have noted that this is a common approach in other fields of health research to develop accurate ‘disease risk models’. </w:t>
      </w:r>
    </w:p>
    <w:p w14:paraId="1F55894E" w14:textId="77777777" w:rsidR="00BF6773" w:rsidRPr="00BF6773" w:rsidRDefault="00BF6773" w:rsidP="00BF6773">
      <w:pPr>
        <w:numPr>
          <w:ilvl w:val="0"/>
          <w:numId w:val="3"/>
        </w:numPr>
      </w:pPr>
      <w:r w:rsidRPr="00BF6773">
        <w:rPr>
          <w:lang w:val="en-US"/>
        </w:rPr>
        <w:t>It is in the interests of public health to use this data and improve our ability to accurately predict psychosis</w:t>
      </w:r>
    </w:p>
    <w:p w14:paraId="1459EF1C" w14:textId="1C52CE24" w:rsidR="00BF6773" w:rsidRPr="00C05E00" w:rsidRDefault="00BF6773" w:rsidP="00BF6773">
      <w:pPr>
        <w:rPr>
          <w:b/>
          <w:bCs/>
          <w:lang w:val="en-US"/>
        </w:rPr>
      </w:pPr>
      <w:r>
        <w:rPr>
          <w:lang w:val="en-US"/>
        </w:rPr>
        <w:t xml:space="preserve"> </w:t>
      </w:r>
      <w:r w:rsidRPr="00C05E00">
        <w:rPr>
          <w:b/>
          <w:bCs/>
          <w:lang w:val="en-US"/>
        </w:rPr>
        <w:t>Optional</w:t>
      </w:r>
      <w:r w:rsidR="00C05E00">
        <w:rPr>
          <w:b/>
          <w:bCs/>
          <w:lang w:val="en-US"/>
        </w:rPr>
        <w:t xml:space="preserve"> IPPACT</w:t>
      </w:r>
      <w:r w:rsidRPr="00C05E00">
        <w:rPr>
          <w:b/>
          <w:bCs/>
          <w:lang w:val="en-US"/>
        </w:rPr>
        <w:t xml:space="preserve"> follow up study:</w:t>
      </w:r>
    </w:p>
    <w:p w14:paraId="11F45F1A" w14:textId="691AB07F" w:rsidR="00BF6773" w:rsidRPr="00BF6773" w:rsidRDefault="00BF6773" w:rsidP="00BF6773">
      <w:pPr>
        <w:numPr>
          <w:ilvl w:val="0"/>
          <w:numId w:val="5"/>
        </w:numPr>
      </w:pPr>
      <w:r w:rsidRPr="00BF6773">
        <w:rPr>
          <w:lang w:val="en-US"/>
        </w:rPr>
        <w:t xml:space="preserve">Participants in the main study will be invited to take part in an additional phase of </w:t>
      </w:r>
      <w:r w:rsidR="00C05E00">
        <w:rPr>
          <w:lang w:val="en-US"/>
        </w:rPr>
        <w:t>IPPACT</w:t>
      </w:r>
      <w:r w:rsidRPr="00BF6773">
        <w:rPr>
          <w:lang w:val="en-US"/>
        </w:rPr>
        <w:t xml:space="preserve">. </w:t>
      </w:r>
    </w:p>
    <w:p w14:paraId="66F128F5" w14:textId="5F84B047" w:rsidR="00BF6773" w:rsidRPr="00BF6773" w:rsidRDefault="00BF6773" w:rsidP="00BF6773">
      <w:pPr>
        <w:numPr>
          <w:ilvl w:val="0"/>
          <w:numId w:val="5"/>
        </w:numPr>
      </w:pPr>
      <w:r w:rsidRPr="00BF6773">
        <w:rPr>
          <w:lang w:val="en-US"/>
        </w:rPr>
        <w:t xml:space="preserve">If participants decide they would like to opt in to this </w:t>
      </w:r>
      <w:r w:rsidR="00C05E00">
        <w:rPr>
          <w:lang w:val="en-US"/>
        </w:rPr>
        <w:t>part of IPPACT</w:t>
      </w:r>
      <w:r w:rsidRPr="00BF6773">
        <w:rPr>
          <w:lang w:val="en-US"/>
        </w:rPr>
        <w:t xml:space="preserve">, they will be given a leaflet explaining the study and complete a consent form before their assessment. </w:t>
      </w:r>
    </w:p>
    <w:p w14:paraId="4CBD27E7" w14:textId="77777777" w:rsidR="00BF6773" w:rsidRPr="00BF6773" w:rsidRDefault="00BF6773" w:rsidP="00BF6773">
      <w:pPr>
        <w:numPr>
          <w:ilvl w:val="0"/>
          <w:numId w:val="5"/>
        </w:numPr>
      </w:pPr>
      <w:r w:rsidRPr="00BF6773">
        <w:rPr>
          <w:lang w:val="en-US"/>
        </w:rPr>
        <w:t>The study will involve meeting with the research 12 months after their baseline assessment to:</w:t>
      </w:r>
    </w:p>
    <w:p w14:paraId="0FB0AE26" w14:textId="77777777" w:rsidR="00BF6773" w:rsidRPr="00BF6773" w:rsidRDefault="00BF6773" w:rsidP="00BF6773">
      <w:pPr>
        <w:numPr>
          <w:ilvl w:val="1"/>
          <w:numId w:val="5"/>
        </w:numPr>
      </w:pPr>
      <w:r w:rsidRPr="00BF6773">
        <w:rPr>
          <w:lang w:val="en-US"/>
        </w:rPr>
        <w:t xml:space="preserve">Repeat the </w:t>
      </w:r>
      <w:proofErr w:type="spellStart"/>
      <w:r w:rsidRPr="00BF6773">
        <w:rPr>
          <w:lang w:val="en-US"/>
        </w:rPr>
        <w:t>CAARMS</w:t>
      </w:r>
      <w:proofErr w:type="spellEnd"/>
      <w:r w:rsidRPr="00BF6773">
        <w:rPr>
          <w:lang w:val="en-US"/>
        </w:rPr>
        <w:t xml:space="preserve"> assessment</w:t>
      </w:r>
    </w:p>
    <w:p w14:paraId="0815AA7F" w14:textId="77777777" w:rsidR="00BF6773" w:rsidRPr="00BF6773" w:rsidRDefault="00BF6773" w:rsidP="00BF6773">
      <w:pPr>
        <w:numPr>
          <w:ilvl w:val="1"/>
          <w:numId w:val="5"/>
        </w:numPr>
      </w:pPr>
      <w:r w:rsidRPr="00BF6773">
        <w:rPr>
          <w:lang w:val="en-US"/>
        </w:rPr>
        <w:t>Repeat the prognostic measures</w:t>
      </w:r>
    </w:p>
    <w:p w14:paraId="423A7093" w14:textId="77777777" w:rsidR="00BF6773" w:rsidRPr="00BF6773" w:rsidRDefault="00BF6773" w:rsidP="00BF6773">
      <w:pPr>
        <w:numPr>
          <w:ilvl w:val="1"/>
          <w:numId w:val="5"/>
        </w:numPr>
      </w:pPr>
      <w:r w:rsidRPr="00BF6773">
        <w:rPr>
          <w:lang w:val="en-US"/>
        </w:rPr>
        <w:t>Answer some questions about their service use and health status</w:t>
      </w:r>
    </w:p>
    <w:p w14:paraId="616D294D" w14:textId="167E32E9" w:rsidR="00BF6773" w:rsidRPr="00C05E00" w:rsidRDefault="00BF6773" w:rsidP="00BF6773">
      <w:pPr>
        <w:rPr>
          <w:b/>
          <w:bCs/>
          <w:lang w:val="en-US"/>
        </w:rPr>
      </w:pPr>
      <w:r w:rsidRPr="00C05E00">
        <w:rPr>
          <w:b/>
          <w:bCs/>
          <w:lang w:val="en-US"/>
        </w:rPr>
        <w:t>What is the end goal?</w:t>
      </w:r>
    </w:p>
    <w:p w14:paraId="28508023" w14:textId="2ACD36C3" w:rsidR="00BF6773" w:rsidRPr="00BF6773" w:rsidRDefault="00BF6773" w:rsidP="00BF6773">
      <w:pPr>
        <w:numPr>
          <w:ilvl w:val="0"/>
          <w:numId w:val="6"/>
        </w:numPr>
      </w:pPr>
      <w:r w:rsidRPr="00BF6773">
        <w:rPr>
          <w:lang w:val="en-US"/>
        </w:rPr>
        <w:t xml:space="preserve">The END POINT of </w:t>
      </w:r>
      <w:r w:rsidR="00C05E00">
        <w:rPr>
          <w:lang w:val="en-US"/>
        </w:rPr>
        <w:t xml:space="preserve">IPPACT </w:t>
      </w:r>
      <w:r w:rsidRPr="00BF6773">
        <w:rPr>
          <w:lang w:val="en-US"/>
        </w:rPr>
        <w:t xml:space="preserve">is to help </w:t>
      </w:r>
      <w:r w:rsidRPr="00BF6773">
        <w:rPr>
          <w:b/>
          <w:bCs/>
          <w:lang w:val="en-US"/>
        </w:rPr>
        <w:t xml:space="preserve">improve the detection of ARMS individuals who will transition </w:t>
      </w:r>
      <w:r w:rsidRPr="00BF6773">
        <w:rPr>
          <w:lang w:val="en-US"/>
        </w:rPr>
        <w:t xml:space="preserve">and therefore, identify who needs more intensive support, to allow you to better manage time and resources within your service. </w:t>
      </w:r>
    </w:p>
    <w:p w14:paraId="37CFEA0A" w14:textId="6495B998" w:rsidR="00BF6773" w:rsidRDefault="00BF6773" w:rsidP="00BF6773">
      <w:pPr>
        <w:rPr>
          <w:lang w:val="en-US"/>
        </w:rPr>
      </w:pPr>
      <w:r>
        <w:rPr>
          <w:lang w:val="en-US"/>
        </w:rPr>
        <w:t>If you want more information about the study please contact:</w:t>
      </w:r>
    </w:p>
    <w:p w14:paraId="5EFDD827" w14:textId="28DB1271" w:rsidR="00BF6773" w:rsidRDefault="00BF6773" w:rsidP="00BF6773">
      <w:pPr>
        <w:rPr>
          <w:lang w:val="en-US"/>
        </w:rPr>
      </w:pPr>
      <w:r>
        <w:rPr>
          <w:lang w:val="en-US"/>
        </w:rPr>
        <w:t>Sarah Gibson (</w:t>
      </w:r>
      <w:r w:rsidR="00C05E00">
        <w:rPr>
          <w:lang w:val="en-US"/>
        </w:rPr>
        <w:t xml:space="preserve">IPPACT </w:t>
      </w:r>
      <w:r>
        <w:rPr>
          <w:lang w:val="en-US"/>
        </w:rPr>
        <w:t>Project Manager)</w:t>
      </w:r>
    </w:p>
    <w:p w14:paraId="73004ED2" w14:textId="1247838E" w:rsidR="00BF6773" w:rsidRDefault="00BF6773" w:rsidP="00BF6773">
      <w:pPr>
        <w:rPr>
          <w:lang w:val="en-US"/>
        </w:rPr>
      </w:pPr>
      <w:hyperlink r:id="rId6" w:history="1">
        <w:r w:rsidRPr="00EA2526">
          <w:rPr>
            <w:rStyle w:val="Hyperlink"/>
            <w:lang w:val="en-US"/>
          </w:rPr>
          <w:t>Sarah.gibson@gmmh.nhs.uk</w:t>
        </w:r>
      </w:hyperlink>
      <w:r>
        <w:rPr>
          <w:lang w:val="en-US"/>
        </w:rPr>
        <w:t xml:space="preserve"> </w:t>
      </w:r>
      <w:hyperlink r:id="rId7" w:history="1">
        <w:r w:rsidR="00C05E00" w:rsidRPr="00EA2526">
          <w:rPr>
            <w:rStyle w:val="Hyperlink"/>
            <w:lang w:val="en-US"/>
          </w:rPr>
          <w:t>/Ippact@gmmh.nhs.uk</w:t>
        </w:r>
      </w:hyperlink>
      <w:r w:rsidR="00C05E00">
        <w:rPr>
          <w:lang w:val="en-US"/>
        </w:rPr>
        <w:t xml:space="preserve"> </w:t>
      </w:r>
    </w:p>
    <w:p w14:paraId="0C4FFB8F" w14:textId="77777777" w:rsidR="00BF6773" w:rsidRDefault="00BF6773" w:rsidP="00BF6773">
      <w:pPr>
        <w:rPr>
          <w:lang w:eastAsia="en-GB"/>
        </w:rPr>
      </w:pPr>
      <w:r>
        <w:rPr>
          <w:lang w:eastAsia="en-GB"/>
        </w:rPr>
        <w:t>07435 982 125</w:t>
      </w:r>
    </w:p>
    <w:p w14:paraId="577A50B3" w14:textId="77777777" w:rsidR="00BF6773" w:rsidRDefault="00BF6773" w:rsidP="00BF6773">
      <w:pPr>
        <w:rPr>
          <w:lang w:val="en-US"/>
        </w:rPr>
      </w:pPr>
    </w:p>
    <w:p w14:paraId="13618617" w14:textId="77777777" w:rsidR="00BF6773" w:rsidRPr="00BF6773" w:rsidRDefault="00BF6773" w:rsidP="00BF6773">
      <w:pPr>
        <w:rPr>
          <w:lang w:val="en-US"/>
        </w:rPr>
      </w:pPr>
    </w:p>
    <w:sectPr w:rsidR="00BF6773" w:rsidRPr="00BF6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774"/>
    <w:multiLevelType w:val="hybridMultilevel"/>
    <w:tmpl w:val="41E8ABB8"/>
    <w:lvl w:ilvl="0" w:tplc="4EEC4C12">
      <w:start w:val="1"/>
      <w:numFmt w:val="bullet"/>
      <w:lvlText w:val=""/>
      <w:lvlJc w:val="left"/>
      <w:pPr>
        <w:tabs>
          <w:tab w:val="num" w:pos="720"/>
        </w:tabs>
        <w:ind w:left="720" w:hanging="360"/>
      </w:pPr>
      <w:rPr>
        <w:rFonts w:ascii="Wingdings 2" w:hAnsi="Wingdings 2" w:hint="default"/>
      </w:rPr>
    </w:lvl>
    <w:lvl w:ilvl="1" w:tplc="A5EA6DC0" w:tentative="1">
      <w:start w:val="1"/>
      <w:numFmt w:val="bullet"/>
      <w:lvlText w:val=""/>
      <w:lvlJc w:val="left"/>
      <w:pPr>
        <w:tabs>
          <w:tab w:val="num" w:pos="1440"/>
        </w:tabs>
        <w:ind w:left="1440" w:hanging="360"/>
      </w:pPr>
      <w:rPr>
        <w:rFonts w:ascii="Wingdings 2" w:hAnsi="Wingdings 2" w:hint="default"/>
      </w:rPr>
    </w:lvl>
    <w:lvl w:ilvl="2" w:tplc="BC84ACC2" w:tentative="1">
      <w:start w:val="1"/>
      <w:numFmt w:val="bullet"/>
      <w:lvlText w:val=""/>
      <w:lvlJc w:val="left"/>
      <w:pPr>
        <w:tabs>
          <w:tab w:val="num" w:pos="2160"/>
        </w:tabs>
        <w:ind w:left="2160" w:hanging="360"/>
      </w:pPr>
      <w:rPr>
        <w:rFonts w:ascii="Wingdings 2" w:hAnsi="Wingdings 2" w:hint="default"/>
      </w:rPr>
    </w:lvl>
    <w:lvl w:ilvl="3" w:tplc="2F2646E6" w:tentative="1">
      <w:start w:val="1"/>
      <w:numFmt w:val="bullet"/>
      <w:lvlText w:val=""/>
      <w:lvlJc w:val="left"/>
      <w:pPr>
        <w:tabs>
          <w:tab w:val="num" w:pos="2880"/>
        </w:tabs>
        <w:ind w:left="2880" w:hanging="360"/>
      </w:pPr>
      <w:rPr>
        <w:rFonts w:ascii="Wingdings 2" w:hAnsi="Wingdings 2" w:hint="default"/>
      </w:rPr>
    </w:lvl>
    <w:lvl w:ilvl="4" w:tplc="79BA3048" w:tentative="1">
      <w:start w:val="1"/>
      <w:numFmt w:val="bullet"/>
      <w:lvlText w:val=""/>
      <w:lvlJc w:val="left"/>
      <w:pPr>
        <w:tabs>
          <w:tab w:val="num" w:pos="3600"/>
        </w:tabs>
        <w:ind w:left="3600" w:hanging="360"/>
      </w:pPr>
      <w:rPr>
        <w:rFonts w:ascii="Wingdings 2" w:hAnsi="Wingdings 2" w:hint="default"/>
      </w:rPr>
    </w:lvl>
    <w:lvl w:ilvl="5" w:tplc="9168E63E" w:tentative="1">
      <w:start w:val="1"/>
      <w:numFmt w:val="bullet"/>
      <w:lvlText w:val=""/>
      <w:lvlJc w:val="left"/>
      <w:pPr>
        <w:tabs>
          <w:tab w:val="num" w:pos="4320"/>
        </w:tabs>
        <w:ind w:left="4320" w:hanging="360"/>
      </w:pPr>
      <w:rPr>
        <w:rFonts w:ascii="Wingdings 2" w:hAnsi="Wingdings 2" w:hint="default"/>
      </w:rPr>
    </w:lvl>
    <w:lvl w:ilvl="6" w:tplc="9ED01EE0" w:tentative="1">
      <w:start w:val="1"/>
      <w:numFmt w:val="bullet"/>
      <w:lvlText w:val=""/>
      <w:lvlJc w:val="left"/>
      <w:pPr>
        <w:tabs>
          <w:tab w:val="num" w:pos="5040"/>
        </w:tabs>
        <w:ind w:left="5040" w:hanging="360"/>
      </w:pPr>
      <w:rPr>
        <w:rFonts w:ascii="Wingdings 2" w:hAnsi="Wingdings 2" w:hint="default"/>
      </w:rPr>
    </w:lvl>
    <w:lvl w:ilvl="7" w:tplc="D8281580" w:tentative="1">
      <w:start w:val="1"/>
      <w:numFmt w:val="bullet"/>
      <w:lvlText w:val=""/>
      <w:lvlJc w:val="left"/>
      <w:pPr>
        <w:tabs>
          <w:tab w:val="num" w:pos="5760"/>
        </w:tabs>
        <w:ind w:left="5760" w:hanging="360"/>
      </w:pPr>
      <w:rPr>
        <w:rFonts w:ascii="Wingdings 2" w:hAnsi="Wingdings 2" w:hint="default"/>
      </w:rPr>
    </w:lvl>
    <w:lvl w:ilvl="8" w:tplc="4064BF9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0942422"/>
    <w:multiLevelType w:val="hybridMultilevel"/>
    <w:tmpl w:val="C18E1854"/>
    <w:lvl w:ilvl="0" w:tplc="95903074">
      <w:start w:val="1"/>
      <w:numFmt w:val="bullet"/>
      <w:lvlText w:val=""/>
      <w:lvlJc w:val="left"/>
      <w:pPr>
        <w:tabs>
          <w:tab w:val="num" w:pos="720"/>
        </w:tabs>
        <w:ind w:left="720" w:hanging="360"/>
      </w:pPr>
      <w:rPr>
        <w:rFonts w:ascii="Wingdings 2" w:hAnsi="Wingdings 2" w:hint="default"/>
      </w:rPr>
    </w:lvl>
    <w:lvl w:ilvl="1" w:tplc="3842AE74" w:tentative="1">
      <w:start w:val="1"/>
      <w:numFmt w:val="bullet"/>
      <w:lvlText w:val=""/>
      <w:lvlJc w:val="left"/>
      <w:pPr>
        <w:tabs>
          <w:tab w:val="num" w:pos="1440"/>
        </w:tabs>
        <w:ind w:left="1440" w:hanging="360"/>
      </w:pPr>
      <w:rPr>
        <w:rFonts w:ascii="Wingdings 2" w:hAnsi="Wingdings 2" w:hint="default"/>
      </w:rPr>
    </w:lvl>
    <w:lvl w:ilvl="2" w:tplc="3102780A" w:tentative="1">
      <w:start w:val="1"/>
      <w:numFmt w:val="bullet"/>
      <w:lvlText w:val=""/>
      <w:lvlJc w:val="left"/>
      <w:pPr>
        <w:tabs>
          <w:tab w:val="num" w:pos="2160"/>
        </w:tabs>
        <w:ind w:left="2160" w:hanging="360"/>
      </w:pPr>
      <w:rPr>
        <w:rFonts w:ascii="Wingdings 2" w:hAnsi="Wingdings 2" w:hint="default"/>
      </w:rPr>
    </w:lvl>
    <w:lvl w:ilvl="3" w:tplc="BB16B0C4" w:tentative="1">
      <w:start w:val="1"/>
      <w:numFmt w:val="bullet"/>
      <w:lvlText w:val=""/>
      <w:lvlJc w:val="left"/>
      <w:pPr>
        <w:tabs>
          <w:tab w:val="num" w:pos="2880"/>
        </w:tabs>
        <w:ind w:left="2880" w:hanging="360"/>
      </w:pPr>
      <w:rPr>
        <w:rFonts w:ascii="Wingdings 2" w:hAnsi="Wingdings 2" w:hint="default"/>
      </w:rPr>
    </w:lvl>
    <w:lvl w:ilvl="4" w:tplc="CC30E5D6" w:tentative="1">
      <w:start w:val="1"/>
      <w:numFmt w:val="bullet"/>
      <w:lvlText w:val=""/>
      <w:lvlJc w:val="left"/>
      <w:pPr>
        <w:tabs>
          <w:tab w:val="num" w:pos="3600"/>
        </w:tabs>
        <w:ind w:left="3600" w:hanging="360"/>
      </w:pPr>
      <w:rPr>
        <w:rFonts w:ascii="Wingdings 2" w:hAnsi="Wingdings 2" w:hint="default"/>
      </w:rPr>
    </w:lvl>
    <w:lvl w:ilvl="5" w:tplc="FAF4EC32" w:tentative="1">
      <w:start w:val="1"/>
      <w:numFmt w:val="bullet"/>
      <w:lvlText w:val=""/>
      <w:lvlJc w:val="left"/>
      <w:pPr>
        <w:tabs>
          <w:tab w:val="num" w:pos="4320"/>
        </w:tabs>
        <w:ind w:left="4320" w:hanging="360"/>
      </w:pPr>
      <w:rPr>
        <w:rFonts w:ascii="Wingdings 2" w:hAnsi="Wingdings 2" w:hint="default"/>
      </w:rPr>
    </w:lvl>
    <w:lvl w:ilvl="6" w:tplc="BDBA2188" w:tentative="1">
      <w:start w:val="1"/>
      <w:numFmt w:val="bullet"/>
      <w:lvlText w:val=""/>
      <w:lvlJc w:val="left"/>
      <w:pPr>
        <w:tabs>
          <w:tab w:val="num" w:pos="5040"/>
        </w:tabs>
        <w:ind w:left="5040" w:hanging="360"/>
      </w:pPr>
      <w:rPr>
        <w:rFonts w:ascii="Wingdings 2" w:hAnsi="Wingdings 2" w:hint="default"/>
      </w:rPr>
    </w:lvl>
    <w:lvl w:ilvl="7" w:tplc="9FAE61FC" w:tentative="1">
      <w:start w:val="1"/>
      <w:numFmt w:val="bullet"/>
      <w:lvlText w:val=""/>
      <w:lvlJc w:val="left"/>
      <w:pPr>
        <w:tabs>
          <w:tab w:val="num" w:pos="5760"/>
        </w:tabs>
        <w:ind w:left="5760" w:hanging="360"/>
      </w:pPr>
      <w:rPr>
        <w:rFonts w:ascii="Wingdings 2" w:hAnsi="Wingdings 2" w:hint="default"/>
      </w:rPr>
    </w:lvl>
    <w:lvl w:ilvl="8" w:tplc="678A757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7705DC4"/>
    <w:multiLevelType w:val="hybridMultilevel"/>
    <w:tmpl w:val="CF98B78E"/>
    <w:lvl w:ilvl="0" w:tplc="62E46402">
      <w:start w:val="1"/>
      <w:numFmt w:val="bullet"/>
      <w:lvlText w:val=""/>
      <w:lvlJc w:val="left"/>
      <w:pPr>
        <w:tabs>
          <w:tab w:val="num" w:pos="720"/>
        </w:tabs>
        <w:ind w:left="720" w:hanging="360"/>
      </w:pPr>
      <w:rPr>
        <w:rFonts w:ascii="Wingdings 2" w:hAnsi="Wingdings 2" w:hint="default"/>
      </w:rPr>
    </w:lvl>
    <w:lvl w:ilvl="1" w:tplc="3BFEE17C">
      <w:numFmt w:val="bullet"/>
      <w:lvlText w:val=""/>
      <w:lvlJc w:val="left"/>
      <w:pPr>
        <w:tabs>
          <w:tab w:val="num" w:pos="1440"/>
        </w:tabs>
        <w:ind w:left="1440" w:hanging="360"/>
      </w:pPr>
      <w:rPr>
        <w:rFonts w:ascii="Wingdings 2" w:hAnsi="Wingdings 2" w:hint="default"/>
      </w:rPr>
    </w:lvl>
    <w:lvl w:ilvl="2" w:tplc="0B1ECCB4" w:tentative="1">
      <w:start w:val="1"/>
      <w:numFmt w:val="bullet"/>
      <w:lvlText w:val=""/>
      <w:lvlJc w:val="left"/>
      <w:pPr>
        <w:tabs>
          <w:tab w:val="num" w:pos="2160"/>
        </w:tabs>
        <w:ind w:left="2160" w:hanging="360"/>
      </w:pPr>
      <w:rPr>
        <w:rFonts w:ascii="Wingdings 2" w:hAnsi="Wingdings 2" w:hint="default"/>
      </w:rPr>
    </w:lvl>
    <w:lvl w:ilvl="3" w:tplc="A93AA4EE" w:tentative="1">
      <w:start w:val="1"/>
      <w:numFmt w:val="bullet"/>
      <w:lvlText w:val=""/>
      <w:lvlJc w:val="left"/>
      <w:pPr>
        <w:tabs>
          <w:tab w:val="num" w:pos="2880"/>
        </w:tabs>
        <w:ind w:left="2880" w:hanging="360"/>
      </w:pPr>
      <w:rPr>
        <w:rFonts w:ascii="Wingdings 2" w:hAnsi="Wingdings 2" w:hint="default"/>
      </w:rPr>
    </w:lvl>
    <w:lvl w:ilvl="4" w:tplc="C13A45CC" w:tentative="1">
      <w:start w:val="1"/>
      <w:numFmt w:val="bullet"/>
      <w:lvlText w:val=""/>
      <w:lvlJc w:val="left"/>
      <w:pPr>
        <w:tabs>
          <w:tab w:val="num" w:pos="3600"/>
        </w:tabs>
        <w:ind w:left="3600" w:hanging="360"/>
      </w:pPr>
      <w:rPr>
        <w:rFonts w:ascii="Wingdings 2" w:hAnsi="Wingdings 2" w:hint="default"/>
      </w:rPr>
    </w:lvl>
    <w:lvl w:ilvl="5" w:tplc="04E86FDC" w:tentative="1">
      <w:start w:val="1"/>
      <w:numFmt w:val="bullet"/>
      <w:lvlText w:val=""/>
      <w:lvlJc w:val="left"/>
      <w:pPr>
        <w:tabs>
          <w:tab w:val="num" w:pos="4320"/>
        </w:tabs>
        <w:ind w:left="4320" w:hanging="360"/>
      </w:pPr>
      <w:rPr>
        <w:rFonts w:ascii="Wingdings 2" w:hAnsi="Wingdings 2" w:hint="default"/>
      </w:rPr>
    </w:lvl>
    <w:lvl w:ilvl="6" w:tplc="A4863340" w:tentative="1">
      <w:start w:val="1"/>
      <w:numFmt w:val="bullet"/>
      <w:lvlText w:val=""/>
      <w:lvlJc w:val="left"/>
      <w:pPr>
        <w:tabs>
          <w:tab w:val="num" w:pos="5040"/>
        </w:tabs>
        <w:ind w:left="5040" w:hanging="360"/>
      </w:pPr>
      <w:rPr>
        <w:rFonts w:ascii="Wingdings 2" w:hAnsi="Wingdings 2" w:hint="default"/>
      </w:rPr>
    </w:lvl>
    <w:lvl w:ilvl="7" w:tplc="A16E9238" w:tentative="1">
      <w:start w:val="1"/>
      <w:numFmt w:val="bullet"/>
      <w:lvlText w:val=""/>
      <w:lvlJc w:val="left"/>
      <w:pPr>
        <w:tabs>
          <w:tab w:val="num" w:pos="5760"/>
        </w:tabs>
        <w:ind w:left="5760" w:hanging="360"/>
      </w:pPr>
      <w:rPr>
        <w:rFonts w:ascii="Wingdings 2" w:hAnsi="Wingdings 2" w:hint="default"/>
      </w:rPr>
    </w:lvl>
    <w:lvl w:ilvl="8" w:tplc="DB18DE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E6B7B91"/>
    <w:multiLevelType w:val="hybridMultilevel"/>
    <w:tmpl w:val="7EC2597A"/>
    <w:lvl w:ilvl="0" w:tplc="0BB8FFE2">
      <w:start w:val="1"/>
      <w:numFmt w:val="bullet"/>
      <w:lvlText w:val=""/>
      <w:lvlJc w:val="left"/>
      <w:pPr>
        <w:tabs>
          <w:tab w:val="num" w:pos="720"/>
        </w:tabs>
        <w:ind w:left="720" w:hanging="360"/>
      </w:pPr>
      <w:rPr>
        <w:rFonts w:ascii="Wingdings 2" w:hAnsi="Wingdings 2" w:hint="default"/>
      </w:rPr>
    </w:lvl>
    <w:lvl w:ilvl="1" w:tplc="4D5AC750" w:tentative="1">
      <w:start w:val="1"/>
      <w:numFmt w:val="bullet"/>
      <w:lvlText w:val=""/>
      <w:lvlJc w:val="left"/>
      <w:pPr>
        <w:tabs>
          <w:tab w:val="num" w:pos="1440"/>
        </w:tabs>
        <w:ind w:left="1440" w:hanging="360"/>
      </w:pPr>
      <w:rPr>
        <w:rFonts w:ascii="Wingdings 2" w:hAnsi="Wingdings 2" w:hint="default"/>
      </w:rPr>
    </w:lvl>
    <w:lvl w:ilvl="2" w:tplc="C82E0EF0" w:tentative="1">
      <w:start w:val="1"/>
      <w:numFmt w:val="bullet"/>
      <w:lvlText w:val=""/>
      <w:lvlJc w:val="left"/>
      <w:pPr>
        <w:tabs>
          <w:tab w:val="num" w:pos="2160"/>
        </w:tabs>
        <w:ind w:left="2160" w:hanging="360"/>
      </w:pPr>
      <w:rPr>
        <w:rFonts w:ascii="Wingdings 2" w:hAnsi="Wingdings 2" w:hint="default"/>
      </w:rPr>
    </w:lvl>
    <w:lvl w:ilvl="3" w:tplc="657CA222" w:tentative="1">
      <w:start w:val="1"/>
      <w:numFmt w:val="bullet"/>
      <w:lvlText w:val=""/>
      <w:lvlJc w:val="left"/>
      <w:pPr>
        <w:tabs>
          <w:tab w:val="num" w:pos="2880"/>
        </w:tabs>
        <w:ind w:left="2880" w:hanging="360"/>
      </w:pPr>
      <w:rPr>
        <w:rFonts w:ascii="Wingdings 2" w:hAnsi="Wingdings 2" w:hint="default"/>
      </w:rPr>
    </w:lvl>
    <w:lvl w:ilvl="4" w:tplc="97D414E2" w:tentative="1">
      <w:start w:val="1"/>
      <w:numFmt w:val="bullet"/>
      <w:lvlText w:val=""/>
      <w:lvlJc w:val="left"/>
      <w:pPr>
        <w:tabs>
          <w:tab w:val="num" w:pos="3600"/>
        </w:tabs>
        <w:ind w:left="3600" w:hanging="360"/>
      </w:pPr>
      <w:rPr>
        <w:rFonts w:ascii="Wingdings 2" w:hAnsi="Wingdings 2" w:hint="default"/>
      </w:rPr>
    </w:lvl>
    <w:lvl w:ilvl="5" w:tplc="815E8C3E" w:tentative="1">
      <w:start w:val="1"/>
      <w:numFmt w:val="bullet"/>
      <w:lvlText w:val=""/>
      <w:lvlJc w:val="left"/>
      <w:pPr>
        <w:tabs>
          <w:tab w:val="num" w:pos="4320"/>
        </w:tabs>
        <w:ind w:left="4320" w:hanging="360"/>
      </w:pPr>
      <w:rPr>
        <w:rFonts w:ascii="Wingdings 2" w:hAnsi="Wingdings 2" w:hint="default"/>
      </w:rPr>
    </w:lvl>
    <w:lvl w:ilvl="6" w:tplc="A8B22948" w:tentative="1">
      <w:start w:val="1"/>
      <w:numFmt w:val="bullet"/>
      <w:lvlText w:val=""/>
      <w:lvlJc w:val="left"/>
      <w:pPr>
        <w:tabs>
          <w:tab w:val="num" w:pos="5040"/>
        </w:tabs>
        <w:ind w:left="5040" w:hanging="360"/>
      </w:pPr>
      <w:rPr>
        <w:rFonts w:ascii="Wingdings 2" w:hAnsi="Wingdings 2" w:hint="default"/>
      </w:rPr>
    </w:lvl>
    <w:lvl w:ilvl="7" w:tplc="23CA5C08" w:tentative="1">
      <w:start w:val="1"/>
      <w:numFmt w:val="bullet"/>
      <w:lvlText w:val=""/>
      <w:lvlJc w:val="left"/>
      <w:pPr>
        <w:tabs>
          <w:tab w:val="num" w:pos="5760"/>
        </w:tabs>
        <w:ind w:left="5760" w:hanging="360"/>
      </w:pPr>
      <w:rPr>
        <w:rFonts w:ascii="Wingdings 2" w:hAnsi="Wingdings 2" w:hint="default"/>
      </w:rPr>
    </w:lvl>
    <w:lvl w:ilvl="8" w:tplc="300C837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B21147E"/>
    <w:multiLevelType w:val="hybridMultilevel"/>
    <w:tmpl w:val="92622F50"/>
    <w:lvl w:ilvl="0" w:tplc="7430BD4C">
      <w:start w:val="1"/>
      <w:numFmt w:val="bullet"/>
      <w:lvlText w:val=""/>
      <w:lvlJc w:val="left"/>
      <w:pPr>
        <w:tabs>
          <w:tab w:val="num" w:pos="720"/>
        </w:tabs>
        <w:ind w:left="720" w:hanging="360"/>
      </w:pPr>
      <w:rPr>
        <w:rFonts w:ascii="Wingdings 2" w:hAnsi="Wingdings 2" w:hint="default"/>
      </w:rPr>
    </w:lvl>
    <w:lvl w:ilvl="1" w:tplc="882454A2" w:tentative="1">
      <w:start w:val="1"/>
      <w:numFmt w:val="bullet"/>
      <w:lvlText w:val=""/>
      <w:lvlJc w:val="left"/>
      <w:pPr>
        <w:tabs>
          <w:tab w:val="num" w:pos="1440"/>
        </w:tabs>
        <w:ind w:left="1440" w:hanging="360"/>
      </w:pPr>
      <w:rPr>
        <w:rFonts w:ascii="Wingdings 2" w:hAnsi="Wingdings 2" w:hint="default"/>
      </w:rPr>
    </w:lvl>
    <w:lvl w:ilvl="2" w:tplc="42F04FAA" w:tentative="1">
      <w:start w:val="1"/>
      <w:numFmt w:val="bullet"/>
      <w:lvlText w:val=""/>
      <w:lvlJc w:val="left"/>
      <w:pPr>
        <w:tabs>
          <w:tab w:val="num" w:pos="2160"/>
        </w:tabs>
        <w:ind w:left="2160" w:hanging="360"/>
      </w:pPr>
      <w:rPr>
        <w:rFonts w:ascii="Wingdings 2" w:hAnsi="Wingdings 2" w:hint="default"/>
      </w:rPr>
    </w:lvl>
    <w:lvl w:ilvl="3" w:tplc="986A90FE" w:tentative="1">
      <w:start w:val="1"/>
      <w:numFmt w:val="bullet"/>
      <w:lvlText w:val=""/>
      <w:lvlJc w:val="left"/>
      <w:pPr>
        <w:tabs>
          <w:tab w:val="num" w:pos="2880"/>
        </w:tabs>
        <w:ind w:left="2880" w:hanging="360"/>
      </w:pPr>
      <w:rPr>
        <w:rFonts w:ascii="Wingdings 2" w:hAnsi="Wingdings 2" w:hint="default"/>
      </w:rPr>
    </w:lvl>
    <w:lvl w:ilvl="4" w:tplc="E086026C" w:tentative="1">
      <w:start w:val="1"/>
      <w:numFmt w:val="bullet"/>
      <w:lvlText w:val=""/>
      <w:lvlJc w:val="left"/>
      <w:pPr>
        <w:tabs>
          <w:tab w:val="num" w:pos="3600"/>
        </w:tabs>
        <w:ind w:left="3600" w:hanging="360"/>
      </w:pPr>
      <w:rPr>
        <w:rFonts w:ascii="Wingdings 2" w:hAnsi="Wingdings 2" w:hint="default"/>
      </w:rPr>
    </w:lvl>
    <w:lvl w:ilvl="5" w:tplc="43601364" w:tentative="1">
      <w:start w:val="1"/>
      <w:numFmt w:val="bullet"/>
      <w:lvlText w:val=""/>
      <w:lvlJc w:val="left"/>
      <w:pPr>
        <w:tabs>
          <w:tab w:val="num" w:pos="4320"/>
        </w:tabs>
        <w:ind w:left="4320" w:hanging="360"/>
      </w:pPr>
      <w:rPr>
        <w:rFonts w:ascii="Wingdings 2" w:hAnsi="Wingdings 2" w:hint="default"/>
      </w:rPr>
    </w:lvl>
    <w:lvl w:ilvl="6" w:tplc="56C8B6DA" w:tentative="1">
      <w:start w:val="1"/>
      <w:numFmt w:val="bullet"/>
      <w:lvlText w:val=""/>
      <w:lvlJc w:val="left"/>
      <w:pPr>
        <w:tabs>
          <w:tab w:val="num" w:pos="5040"/>
        </w:tabs>
        <w:ind w:left="5040" w:hanging="360"/>
      </w:pPr>
      <w:rPr>
        <w:rFonts w:ascii="Wingdings 2" w:hAnsi="Wingdings 2" w:hint="default"/>
      </w:rPr>
    </w:lvl>
    <w:lvl w:ilvl="7" w:tplc="3A2AB102" w:tentative="1">
      <w:start w:val="1"/>
      <w:numFmt w:val="bullet"/>
      <w:lvlText w:val=""/>
      <w:lvlJc w:val="left"/>
      <w:pPr>
        <w:tabs>
          <w:tab w:val="num" w:pos="5760"/>
        </w:tabs>
        <w:ind w:left="5760" w:hanging="360"/>
      </w:pPr>
      <w:rPr>
        <w:rFonts w:ascii="Wingdings 2" w:hAnsi="Wingdings 2" w:hint="default"/>
      </w:rPr>
    </w:lvl>
    <w:lvl w:ilvl="8" w:tplc="13A0689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9725067"/>
    <w:multiLevelType w:val="hybridMultilevel"/>
    <w:tmpl w:val="9DC86E0E"/>
    <w:lvl w:ilvl="0" w:tplc="6E2CF5D2">
      <w:start w:val="1"/>
      <w:numFmt w:val="bullet"/>
      <w:lvlText w:val=""/>
      <w:lvlJc w:val="left"/>
      <w:pPr>
        <w:tabs>
          <w:tab w:val="num" w:pos="720"/>
        </w:tabs>
        <w:ind w:left="720" w:hanging="360"/>
      </w:pPr>
      <w:rPr>
        <w:rFonts w:ascii="Wingdings 2" w:hAnsi="Wingdings 2" w:hint="default"/>
      </w:rPr>
    </w:lvl>
    <w:lvl w:ilvl="1" w:tplc="2FB46258">
      <w:start w:val="1"/>
      <w:numFmt w:val="bullet"/>
      <w:lvlText w:val=""/>
      <w:lvlJc w:val="left"/>
      <w:pPr>
        <w:tabs>
          <w:tab w:val="num" w:pos="1440"/>
        </w:tabs>
        <w:ind w:left="1440" w:hanging="360"/>
      </w:pPr>
      <w:rPr>
        <w:rFonts w:ascii="Wingdings 2" w:hAnsi="Wingdings 2" w:hint="default"/>
      </w:rPr>
    </w:lvl>
    <w:lvl w:ilvl="2" w:tplc="31E6A960" w:tentative="1">
      <w:start w:val="1"/>
      <w:numFmt w:val="bullet"/>
      <w:lvlText w:val=""/>
      <w:lvlJc w:val="left"/>
      <w:pPr>
        <w:tabs>
          <w:tab w:val="num" w:pos="2160"/>
        </w:tabs>
        <w:ind w:left="2160" w:hanging="360"/>
      </w:pPr>
      <w:rPr>
        <w:rFonts w:ascii="Wingdings 2" w:hAnsi="Wingdings 2" w:hint="default"/>
      </w:rPr>
    </w:lvl>
    <w:lvl w:ilvl="3" w:tplc="3A7C0752" w:tentative="1">
      <w:start w:val="1"/>
      <w:numFmt w:val="bullet"/>
      <w:lvlText w:val=""/>
      <w:lvlJc w:val="left"/>
      <w:pPr>
        <w:tabs>
          <w:tab w:val="num" w:pos="2880"/>
        </w:tabs>
        <w:ind w:left="2880" w:hanging="360"/>
      </w:pPr>
      <w:rPr>
        <w:rFonts w:ascii="Wingdings 2" w:hAnsi="Wingdings 2" w:hint="default"/>
      </w:rPr>
    </w:lvl>
    <w:lvl w:ilvl="4" w:tplc="1AA6C882" w:tentative="1">
      <w:start w:val="1"/>
      <w:numFmt w:val="bullet"/>
      <w:lvlText w:val=""/>
      <w:lvlJc w:val="left"/>
      <w:pPr>
        <w:tabs>
          <w:tab w:val="num" w:pos="3600"/>
        </w:tabs>
        <w:ind w:left="3600" w:hanging="360"/>
      </w:pPr>
      <w:rPr>
        <w:rFonts w:ascii="Wingdings 2" w:hAnsi="Wingdings 2" w:hint="default"/>
      </w:rPr>
    </w:lvl>
    <w:lvl w:ilvl="5" w:tplc="A3383D8A" w:tentative="1">
      <w:start w:val="1"/>
      <w:numFmt w:val="bullet"/>
      <w:lvlText w:val=""/>
      <w:lvlJc w:val="left"/>
      <w:pPr>
        <w:tabs>
          <w:tab w:val="num" w:pos="4320"/>
        </w:tabs>
        <w:ind w:left="4320" w:hanging="360"/>
      </w:pPr>
      <w:rPr>
        <w:rFonts w:ascii="Wingdings 2" w:hAnsi="Wingdings 2" w:hint="default"/>
      </w:rPr>
    </w:lvl>
    <w:lvl w:ilvl="6" w:tplc="3AB0DF34" w:tentative="1">
      <w:start w:val="1"/>
      <w:numFmt w:val="bullet"/>
      <w:lvlText w:val=""/>
      <w:lvlJc w:val="left"/>
      <w:pPr>
        <w:tabs>
          <w:tab w:val="num" w:pos="5040"/>
        </w:tabs>
        <w:ind w:left="5040" w:hanging="360"/>
      </w:pPr>
      <w:rPr>
        <w:rFonts w:ascii="Wingdings 2" w:hAnsi="Wingdings 2" w:hint="default"/>
      </w:rPr>
    </w:lvl>
    <w:lvl w:ilvl="7" w:tplc="5CAE0AD6" w:tentative="1">
      <w:start w:val="1"/>
      <w:numFmt w:val="bullet"/>
      <w:lvlText w:val=""/>
      <w:lvlJc w:val="left"/>
      <w:pPr>
        <w:tabs>
          <w:tab w:val="num" w:pos="5760"/>
        </w:tabs>
        <w:ind w:left="5760" w:hanging="360"/>
      </w:pPr>
      <w:rPr>
        <w:rFonts w:ascii="Wingdings 2" w:hAnsi="Wingdings 2" w:hint="default"/>
      </w:rPr>
    </w:lvl>
    <w:lvl w:ilvl="8" w:tplc="1532886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BF"/>
    <w:rsid w:val="00606FA5"/>
    <w:rsid w:val="009E664F"/>
    <w:rsid w:val="00B800BF"/>
    <w:rsid w:val="00BF6773"/>
    <w:rsid w:val="00C0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66CD"/>
  <w15:chartTrackingRefBased/>
  <w15:docId w15:val="{C17EF13F-526C-4BA7-8A2E-4434C4E5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773"/>
    <w:rPr>
      <w:color w:val="0563C1" w:themeColor="hyperlink"/>
      <w:u w:val="single"/>
    </w:rPr>
  </w:style>
  <w:style w:type="character" w:styleId="UnresolvedMention">
    <w:name w:val="Unresolved Mention"/>
    <w:basedOn w:val="DefaultParagraphFont"/>
    <w:uiPriority w:val="99"/>
    <w:semiHidden/>
    <w:unhideWhenUsed/>
    <w:rsid w:val="00BF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8747">
      <w:bodyDiv w:val="1"/>
      <w:marLeft w:val="0"/>
      <w:marRight w:val="0"/>
      <w:marTop w:val="0"/>
      <w:marBottom w:val="0"/>
      <w:divBdr>
        <w:top w:val="none" w:sz="0" w:space="0" w:color="auto"/>
        <w:left w:val="none" w:sz="0" w:space="0" w:color="auto"/>
        <w:bottom w:val="none" w:sz="0" w:space="0" w:color="auto"/>
        <w:right w:val="none" w:sz="0" w:space="0" w:color="auto"/>
      </w:divBdr>
      <w:divsChild>
        <w:div w:id="740099580">
          <w:marLeft w:val="475"/>
          <w:marRight w:val="0"/>
          <w:marTop w:val="86"/>
          <w:marBottom w:val="120"/>
          <w:divBdr>
            <w:top w:val="none" w:sz="0" w:space="0" w:color="auto"/>
            <w:left w:val="none" w:sz="0" w:space="0" w:color="auto"/>
            <w:bottom w:val="none" w:sz="0" w:space="0" w:color="auto"/>
            <w:right w:val="none" w:sz="0" w:space="0" w:color="auto"/>
          </w:divBdr>
        </w:div>
        <w:div w:id="247540725">
          <w:marLeft w:val="475"/>
          <w:marRight w:val="0"/>
          <w:marTop w:val="86"/>
          <w:marBottom w:val="120"/>
          <w:divBdr>
            <w:top w:val="none" w:sz="0" w:space="0" w:color="auto"/>
            <w:left w:val="none" w:sz="0" w:space="0" w:color="auto"/>
            <w:bottom w:val="none" w:sz="0" w:space="0" w:color="auto"/>
            <w:right w:val="none" w:sz="0" w:space="0" w:color="auto"/>
          </w:divBdr>
        </w:div>
        <w:div w:id="478034530">
          <w:marLeft w:val="475"/>
          <w:marRight w:val="0"/>
          <w:marTop w:val="86"/>
          <w:marBottom w:val="120"/>
          <w:divBdr>
            <w:top w:val="none" w:sz="0" w:space="0" w:color="auto"/>
            <w:left w:val="none" w:sz="0" w:space="0" w:color="auto"/>
            <w:bottom w:val="none" w:sz="0" w:space="0" w:color="auto"/>
            <w:right w:val="none" w:sz="0" w:space="0" w:color="auto"/>
          </w:divBdr>
        </w:div>
        <w:div w:id="2104914212">
          <w:marLeft w:val="994"/>
          <w:marRight w:val="0"/>
          <w:marTop w:val="77"/>
          <w:marBottom w:val="120"/>
          <w:divBdr>
            <w:top w:val="none" w:sz="0" w:space="0" w:color="auto"/>
            <w:left w:val="none" w:sz="0" w:space="0" w:color="auto"/>
            <w:bottom w:val="none" w:sz="0" w:space="0" w:color="auto"/>
            <w:right w:val="none" w:sz="0" w:space="0" w:color="auto"/>
          </w:divBdr>
        </w:div>
        <w:div w:id="1058868369">
          <w:marLeft w:val="994"/>
          <w:marRight w:val="0"/>
          <w:marTop w:val="77"/>
          <w:marBottom w:val="120"/>
          <w:divBdr>
            <w:top w:val="none" w:sz="0" w:space="0" w:color="auto"/>
            <w:left w:val="none" w:sz="0" w:space="0" w:color="auto"/>
            <w:bottom w:val="none" w:sz="0" w:space="0" w:color="auto"/>
            <w:right w:val="none" w:sz="0" w:space="0" w:color="auto"/>
          </w:divBdr>
        </w:div>
        <w:div w:id="1327128894">
          <w:marLeft w:val="994"/>
          <w:marRight w:val="0"/>
          <w:marTop w:val="77"/>
          <w:marBottom w:val="120"/>
          <w:divBdr>
            <w:top w:val="none" w:sz="0" w:space="0" w:color="auto"/>
            <w:left w:val="none" w:sz="0" w:space="0" w:color="auto"/>
            <w:bottom w:val="none" w:sz="0" w:space="0" w:color="auto"/>
            <w:right w:val="none" w:sz="0" w:space="0" w:color="auto"/>
          </w:divBdr>
        </w:div>
        <w:div w:id="2024278424">
          <w:marLeft w:val="475"/>
          <w:marRight w:val="0"/>
          <w:marTop w:val="86"/>
          <w:marBottom w:val="120"/>
          <w:divBdr>
            <w:top w:val="none" w:sz="0" w:space="0" w:color="auto"/>
            <w:left w:val="none" w:sz="0" w:space="0" w:color="auto"/>
            <w:bottom w:val="none" w:sz="0" w:space="0" w:color="auto"/>
            <w:right w:val="none" w:sz="0" w:space="0" w:color="auto"/>
          </w:divBdr>
        </w:div>
      </w:divsChild>
    </w:div>
    <w:div w:id="841629529">
      <w:bodyDiv w:val="1"/>
      <w:marLeft w:val="0"/>
      <w:marRight w:val="0"/>
      <w:marTop w:val="0"/>
      <w:marBottom w:val="0"/>
      <w:divBdr>
        <w:top w:val="none" w:sz="0" w:space="0" w:color="auto"/>
        <w:left w:val="none" w:sz="0" w:space="0" w:color="auto"/>
        <w:bottom w:val="none" w:sz="0" w:space="0" w:color="auto"/>
        <w:right w:val="none" w:sz="0" w:space="0" w:color="auto"/>
      </w:divBdr>
      <w:divsChild>
        <w:div w:id="1049839405">
          <w:marLeft w:val="475"/>
          <w:marRight w:val="0"/>
          <w:marTop w:val="86"/>
          <w:marBottom w:val="120"/>
          <w:divBdr>
            <w:top w:val="none" w:sz="0" w:space="0" w:color="auto"/>
            <w:left w:val="none" w:sz="0" w:space="0" w:color="auto"/>
            <w:bottom w:val="none" w:sz="0" w:space="0" w:color="auto"/>
            <w:right w:val="none" w:sz="0" w:space="0" w:color="auto"/>
          </w:divBdr>
        </w:div>
        <w:div w:id="238249752">
          <w:marLeft w:val="475"/>
          <w:marRight w:val="0"/>
          <w:marTop w:val="86"/>
          <w:marBottom w:val="120"/>
          <w:divBdr>
            <w:top w:val="none" w:sz="0" w:space="0" w:color="auto"/>
            <w:left w:val="none" w:sz="0" w:space="0" w:color="auto"/>
            <w:bottom w:val="none" w:sz="0" w:space="0" w:color="auto"/>
            <w:right w:val="none" w:sz="0" w:space="0" w:color="auto"/>
          </w:divBdr>
        </w:div>
        <w:div w:id="143816871">
          <w:marLeft w:val="475"/>
          <w:marRight w:val="0"/>
          <w:marTop w:val="86"/>
          <w:marBottom w:val="120"/>
          <w:divBdr>
            <w:top w:val="none" w:sz="0" w:space="0" w:color="auto"/>
            <w:left w:val="none" w:sz="0" w:space="0" w:color="auto"/>
            <w:bottom w:val="none" w:sz="0" w:space="0" w:color="auto"/>
            <w:right w:val="none" w:sz="0" w:space="0" w:color="auto"/>
          </w:divBdr>
        </w:div>
        <w:div w:id="1642537934">
          <w:marLeft w:val="475"/>
          <w:marRight w:val="0"/>
          <w:marTop w:val="86"/>
          <w:marBottom w:val="120"/>
          <w:divBdr>
            <w:top w:val="none" w:sz="0" w:space="0" w:color="auto"/>
            <w:left w:val="none" w:sz="0" w:space="0" w:color="auto"/>
            <w:bottom w:val="none" w:sz="0" w:space="0" w:color="auto"/>
            <w:right w:val="none" w:sz="0" w:space="0" w:color="auto"/>
          </w:divBdr>
        </w:div>
      </w:divsChild>
    </w:div>
    <w:div w:id="1099105645">
      <w:bodyDiv w:val="1"/>
      <w:marLeft w:val="0"/>
      <w:marRight w:val="0"/>
      <w:marTop w:val="0"/>
      <w:marBottom w:val="0"/>
      <w:divBdr>
        <w:top w:val="none" w:sz="0" w:space="0" w:color="auto"/>
        <w:left w:val="none" w:sz="0" w:space="0" w:color="auto"/>
        <w:bottom w:val="none" w:sz="0" w:space="0" w:color="auto"/>
        <w:right w:val="none" w:sz="0" w:space="0" w:color="auto"/>
      </w:divBdr>
      <w:divsChild>
        <w:div w:id="335883649">
          <w:marLeft w:val="475"/>
          <w:marRight w:val="0"/>
          <w:marTop w:val="86"/>
          <w:marBottom w:val="120"/>
          <w:divBdr>
            <w:top w:val="none" w:sz="0" w:space="0" w:color="auto"/>
            <w:left w:val="none" w:sz="0" w:space="0" w:color="auto"/>
            <w:bottom w:val="none" w:sz="0" w:space="0" w:color="auto"/>
            <w:right w:val="none" w:sz="0" w:space="0" w:color="auto"/>
          </w:divBdr>
        </w:div>
      </w:divsChild>
    </w:div>
    <w:div w:id="1113406248">
      <w:bodyDiv w:val="1"/>
      <w:marLeft w:val="0"/>
      <w:marRight w:val="0"/>
      <w:marTop w:val="0"/>
      <w:marBottom w:val="0"/>
      <w:divBdr>
        <w:top w:val="none" w:sz="0" w:space="0" w:color="auto"/>
        <w:left w:val="none" w:sz="0" w:space="0" w:color="auto"/>
        <w:bottom w:val="none" w:sz="0" w:space="0" w:color="auto"/>
        <w:right w:val="none" w:sz="0" w:space="0" w:color="auto"/>
      </w:divBdr>
    </w:div>
    <w:div w:id="1404526600">
      <w:bodyDiv w:val="1"/>
      <w:marLeft w:val="0"/>
      <w:marRight w:val="0"/>
      <w:marTop w:val="0"/>
      <w:marBottom w:val="0"/>
      <w:divBdr>
        <w:top w:val="none" w:sz="0" w:space="0" w:color="auto"/>
        <w:left w:val="none" w:sz="0" w:space="0" w:color="auto"/>
        <w:bottom w:val="none" w:sz="0" w:space="0" w:color="auto"/>
        <w:right w:val="none" w:sz="0" w:space="0" w:color="auto"/>
      </w:divBdr>
      <w:divsChild>
        <w:div w:id="114907163">
          <w:marLeft w:val="475"/>
          <w:marRight w:val="0"/>
          <w:marTop w:val="86"/>
          <w:marBottom w:val="120"/>
          <w:divBdr>
            <w:top w:val="none" w:sz="0" w:space="0" w:color="auto"/>
            <w:left w:val="none" w:sz="0" w:space="0" w:color="auto"/>
            <w:bottom w:val="none" w:sz="0" w:space="0" w:color="auto"/>
            <w:right w:val="none" w:sz="0" w:space="0" w:color="auto"/>
          </w:divBdr>
        </w:div>
        <w:div w:id="1516311167">
          <w:marLeft w:val="475"/>
          <w:marRight w:val="0"/>
          <w:marTop w:val="86"/>
          <w:marBottom w:val="120"/>
          <w:divBdr>
            <w:top w:val="none" w:sz="0" w:space="0" w:color="auto"/>
            <w:left w:val="none" w:sz="0" w:space="0" w:color="auto"/>
            <w:bottom w:val="none" w:sz="0" w:space="0" w:color="auto"/>
            <w:right w:val="none" w:sz="0" w:space="0" w:color="auto"/>
          </w:divBdr>
        </w:div>
        <w:div w:id="1647079617">
          <w:marLeft w:val="475"/>
          <w:marRight w:val="0"/>
          <w:marTop w:val="86"/>
          <w:marBottom w:val="120"/>
          <w:divBdr>
            <w:top w:val="none" w:sz="0" w:space="0" w:color="auto"/>
            <w:left w:val="none" w:sz="0" w:space="0" w:color="auto"/>
            <w:bottom w:val="none" w:sz="0" w:space="0" w:color="auto"/>
            <w:right w:val="none" w:sz="0" w:space="0" w:color="auto"/>
          </w:divBdr>
        </w:div>
        <w:div w:id="748381336">
          <w:marLeft w:val="475"/>
          <w:marRight w:val="0"/>
          <w:marTop w:val="86"/>
          <w:marBottom w:val="120"/>
          <w:divBdr>
            <w:top w:val="none" w:sz="0" w:space="0" w:color="auto"/>
            <w:left w:val="none" w:sz="0" w:space="0" w:color="auto"/>
            <w:bottom w:val="none" w:sz="0" w:space="0" w:color="auto"/>
            <w:right w:val="none" w:sz="0" w:space="0" w:color="auto"/>
          </w:divBdr>
        </w:div>
        <w:div w:id="1889872871">
          <w:marLeft w:val="475"/>
          <w:marRight w:val="0"/>
          <w:marTop w:val="86"/>
          <w:marBottom w:val="120"/>
          <w:divBdr>
            <w:top w:val="none" w:sz="0" w:space="0" w:color="auto"/>
            <w:left w:val="none" w:sz="0" w:space="0" w:color="auto"/>
            <w:bottom w:val="none" w:sz="0" w:space="0" w:color="auto"/>
            <w:right w:val="none" w:sz="0" w:space="0" w:color="auto"/>
          </w:divBdr>
        </w:div>
      </w:divsChild>
    </w:div>
    <w:div w:id="1788810868">
      <w:bodyDiv w:val="1"/>
      <w:marLeft w:val="0"/>
      <w:marRight w:val="0"/>
      <w:marTop w:val="0"/>
      <w:marBottom w:val="0"/>
      <w:divBdr>
        <w:top w:val="none" w:sz="0" w:space="0" w:color="auto"/>
        <w:left w:val="none" w:sz="0" w:space="0" w:color="auto"/>
        <w:bottom w:val="none" w:sz="0" w:space="0" w:color="auto"/>
        <w:right w:val="none" w:sz="0" w:space="0" w:color="auto"/>
      </w:divBdr>
      <w:divsChild>
        <w:div w:id="436483702">
          <w:marLeft w:val="475"/>
          <w:marRight w:val="0"/>
          <w:marTop w:val="86"/>
          <w:marBottom w:val="120"/>
          <w:divBdr>
            <w:top w:val="none" w:sz="0" w:space="0" w:color="auto"/>
            <w:left w:val="none" w:sz="0" w:space="0" w:color="auto"/>
            <w:bottom w:val="none" w:sz="0" w:space="0" w:color="auto"/>
            <w:right w:val="none" w:sz="0" w:space="0" w:color="auto"/>
          </w:divBdr>
        </w:div>
        <w:div w:id="1224095347">
          <w:marLeft w:val="475"/>
          <w:marRight w:val="0"/>
          <w:marTop w:val="86"/>
          <w:marBottom w:val="120"/>
          <w:divBdr>
            <w:top w:val="none" w:sz="0" w:space="0" w:color="auto"/>
            <w:left w:val="none" w:sz="0" w:space="0" w:color="auto"/>
            <w:bottom w:val="none" w:sz="0" w:space="0" w:color="auto"/>
            <w:right w:val="none" w:sz="0" w:space="0" w:color="auto"/>
          </w:divBdr>
        </w:div>
        <w:div w:id="1677918376">
          <w:marLeft w:val="475"/>
          <w:marRight w:val="0"/>
          <w:marTop w:val="86"/>
          <w:marBottom w:val="120"/>
          <w:divBdr>
            <w:top w:val="none" w:sz="0" w:space="0" w:color="auto"/>
            <w:left w:val="none" w:sz="0" w:space="0" w:color="auto"/>
            <w:bottom w:val="none" w:sz="0" w:space="0" w:color="auto"/>
            <w:right w:val="none" w:sz="0" w:space="0" w:color="auto"/>
          </w:divBdr>
        </w:div>
        <w:div w:id="1225752274">
          <w:marLeft w:val="475"/>
          <w:marRight w:val="0"/>
          <w:marTop w:val="86"/>
          <w:marBottom w:val="120"/>
          <w:divBdr>
            <w:top w:val="none" w:sz="0" w:space="0" w:color="auto"/>
            <w:left w:val="none" w:sz="0" w:space="0" w:color="auto"/>
            <w:bottom w:val="none" w:sz="0" w:space="0" w:color="auto"/>
            <w:right w:val="none" w:sz="0" w:space="0" w:color="auto"/>
          </w:divBdr>
        </w:div>
        <w:div w:id="299770862">
          <w:marLeft w:val="475"/>
          <w:marRight w:val="0"/>
          <w:marTop w:val="86"/>
          <w:marBottom w:val="120"/>
          <w:divBdr>
            <w:top w:val="none" w:sz="0" w:space="0" w:color="auto"/>
            <w:left w:val="none" w:sz="0" w:space="0" w:color="auto"/>
            <w:bottom w:val="none" w:sz="0" w:space="0" w:color="auto"/>
            <w:right w:val="none" w:sz="0" w:space="0" w:color="auto"/>
          </w:divBdr>
        </w:div>
        <w:div w:id="345981866">
          <w:marLeft w:val="475"/>
          <w:marRight w:val="0"/>
          <w:marTop w:val="86"/>
          <w:marBottom w:val="120"/>
          <w:divBdr>
            <w:top w:val="none" w:sz="0" w:space="0" w:color="auto"/>
            <w:left w:val="none" w:sz="0" w:space="0" w:color="auto"/>
            <w:bottom w:val="none" w:sz="0" w:space="0" w:color="auto"/>
            <w:right w:val="none" w:sz="0" w:space="0" w:color="auto"/>
          </w:divBdr>
        </w:div>
        <w:div w:id="811097042">
          <w:marLeft w:val="475"/>
          <w:marRight w:val="0"/>
          <w:marTop w:val="86"/>
          <w:marBottom w:val="120"/>
          <w:divBdr>
            <w:top w:val="none" w:sz="0" w:space="0" w:color="auto"/>
            <w:left w:val="none" w:sz="0" w:space="0" w:color="auto"/>
            <w:bottom w:val="none" w:sz="0" w:space="0" w:color="auto"/>
            <w:right w:val="none" w:sz="0" w:space="0" w:color="auto"/>
          </w:divBdr>
        </w:div>
        <w:div w:id="1460414083">
          <w:marLeft w:val="475"/>
          <w:marRight w:val="0"/>
          <w:marTop w:val="86"/>
          <w:marBottom w:val="120"/>
          <w:divBdr>
            <w:top w:val="none" w:sz="0" w:space="0" w:color="auto"/>
            <w:left w:val="none" w:sz="0" w:space="0" w:color="auto"/>
            <w:bottom w:val="none" w:sz="0" w:space="0" w:color="auto"/>
            <w:right w:val="none" w:sz="0" w:space="0" w:color="auto"/>
          </w:divBdr>
        </w:div>
        <w:div w:id="1531449985">
          <w:marLeft w:val="475"/>
          <w:marRight w:val="0"/>
          <w:marTop w:val="86"/>
          <w:marBottom w:val="120"/>
          <w:divBdr>
            <w:top w:val="none" w:sz="0" w:space="0" w:color="auto"/>
            <w:left w:val="none" w:sz="0" w:space="0" w:color="auto"/>
            <w:bottom w:val="none" w:sz="0" w:space="0" w:color="auto"/>
            <w:right w:val="none" w:sz="0" w:space="0" w:color="auto"/>
          </w:divBdr>
        </w:div>
      </w:divsChild>
    </w:div>
    <w:div w:id="2074572605">
      <w:bodyDiv w:val="1"/>
      <w:marLeft w:val="0"/>
      <w:marRight w:val="0"/>
      <w:marTop w:val="0"/>
      <w:marBottom w:val="0"/>
      <w:divBdr>
        <w:top w:val="none" w:sz="0" w:space="0" w:color="auto"/>
        <w:left w:val="none" w:sz="0" w:space="0" w:color="auto"/>
        <w:bottom w:val="none" w:sz="0" w:space="0" w:color="auto"/>
        <w:right w:val="none" w:sz="0" w:space="0" w:color="auto"/>
      </w:divBdr>
      <w:divsChild>
        <w:div w:id="1789665521">
          <w:marLeft w:val="994"/>
          <w:marRight w:val="0"/>
          <w:marTop w:val="96"/>
          <w:marBottom w:val="120"/>
          <w:divBdr>
            <w:top w:val="none" w:sz="0" w:space="0" w:color="auto"/>
            <w:left w:val="none" w:sz="0" w:space="0" w:color="auto"/>
            <w:bottom w:val="none" w:sz="0" w:space="0" w:color="auto"/>
            <w:right w:val="none" w:sz="0" w:space="0" w:color="auto"/>
          </w:divBdr>
        </w:div>
        <w:div w:id="433520950">
          <w:marLeft w:val="994"/>
          <w:marRight w:val="0"/>
          <w:marTop w:val="96"/>
          <w:marBottom w:val="120"/>
          <w:divBdr>
            <w:top w:val="none" w:sz="0" w:space="0" w:color="auto"/>
            <w:left w:val="none" w:sz="0" w:space="0" w:color="auto"/>
            <w:bottom w:val="none" w:sz="0" w:space="0" w:color="auto"/>
            <w:right w:val="none" w:sz="0" w:space="0" w:color="auto"/>
          </w:divBdr>
        </w:div>
        <w:div w:id="516232500">
          <w:marLeft w:val="994"/>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pact@gmm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ibson@gmmh.nhs.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Ahmed</dc:creator>
  <cp:keywords/>
  <dc:description/>
  <cp:lastModifiedBy>Faiza Ahmed</cp:lastModifiedBy>
  <cp:revision>2</cp:revision>
  <dcterms:created xsi:type="dcterms:W3CDTF">2021-07-29T12:11:00Z</dcterms:created>
  <dcterms:modified xsi:type="dcterms:W3CDTF">2021-07-29T12:34:00Z</dcterms:modified>
</cp:coreProperties>
</file>